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66" w:rsidRPr="00F22966" w:rsidRDefault="00F22966" w:rsidP="00F22966">
      <w:pPr>
        <w:keepNext/>
        <w:keepLines/>
        <w:autoSpaceDE w:val="0"/>
        <w:autoSpaceDN w:val="0"/>
        <w:adjustRightInd w:val="0"/>
        <w:spacing w:before="240" w:after="6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Аннотация к адаптированной программе подготовки специалистов среднего звена по специальности среднего профессионального образования </w:t>
      </w: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36.02.01  Ветеринария</w:t>
      </w:r>
    </w:p>
    <w:p w:rsidR="00130816" w:rsidRPr="00F22966" w:rsidRDefault="00130816" w:rsidP="00F22966">
      <w:pPr>
        <w:keepNext/>
        <w:keepLines/>
        <w:autoSpaceDE w:val="0"/>
        <w:autoSpaceDN w:val="0"/>
        <w:adjustRightInd w:val="0"/>
        <w:spacing w:before="240" w:after="6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aps/>
          <w:sz w:val="28"/>
          <w:szCs w:val="28"/>
        </w:rPr>
        <w:t>1.Общие положения</w:t>
      </w:r>
    </w:p>
    <w:p w:rsidR="00130816" w:rsidRPr="00F22966" w:rsidRDefault="00130816" w:rsidP="00F22966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Адаптированная программа подготовки специалистов среднего звена по специальности </w:t>
      </w:r>
      <w:r w:rsidR="004D532A" w:rsidRPr="00F22966">
        <w:rPr>
          <w:rFonts w:ascii="Times New Roman" w:eastAsia="Times New Roman" w:hAnsi="Times New Roman" w:cs="Times New Roman"/>
          <w:bCs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базового уровня подготовки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- комплекс нормативно-методической документации, регламентирующий содержание, организацию и оценку качества подготовки обучающихся и выпускников по специальности среднего профессионального образования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базового уровня подготовки, в том числе для  инклюзивных групп, включающих инвалидов и лиц с ОВЗ.</w:t>
      </w:r>
    </w:p>
    <w:p w:rsidR="00130816" w:rsidRPr="00F22966" w:rsidRDefault="00130816" w:rsidP="00F22966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Используемые термины, определения, сокращения:</w:t>
      </w:r>
    </w:p>
    <w:p w:rsidR="00130816" w:rsidRPr="00F22966" w:rsidRDefault="0013081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30816" w:rsidRPr="00F22966" w:rsidRDefault="0013081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Инвалид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30816" w:rsidRPr="00F22966" w:rsidRDefault="0013081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Инклюзивное образование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130816" w:rsidRPr="00F22966" w:rsidRDefault="0013081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Адаптационная дисциплина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  <w:r w:rsidR="00F22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Индивидуальная программа реабилитации (ИПР) инвалида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учебный план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СПО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ФГОС СПО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 xml:space="preserve">ППССЗ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- программа подготовки специалистов среднего звена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Федеральный закон от 29.12.2012 N 273-ФЗ "Об образовании в Российской Федерации";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24 ноября 1995 г. N 181-ФЗ "О социальной защите инвалидов в Российской Федерации";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F22966" w:rsidRDefault="00130816" w:rsidP="00F22966">
      <w:pPr>
        <w:keepNext/>
        <w:keepLines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программа Российской Федерации "Развитие образования", утвержденная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26 декабря 2017 г. N 1642</w:t>
      </w: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09.02.04 Информационные системы (по отраслям) базового уровня подготовки среднего профессионального образования, утвержденный приказом Министерства образования и науки Российской Федерации от «14» мая2014 г.  № 525;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Нормативно-методические документы Минобрнауки РФ, Минобразования Ростовской области;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Устав ГБПОУ РО «Новочеркасский колледж промышленных технологий и управления».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966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130816" w:rsidRPr="00F22966" w:rsidRDefault="00130816" w:rsidP="00F22966">
      <w:pPr>
        <w:keepNext/>
        <w:keepLines/>
        <w:spacing w:after="0"/>
        <w:ind w:firstLine="540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Нормативный срок освоения программы </w:t>
      </w:r>
      <w:r w:rsidRPr="00F229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базовой </w:t>
      </w:r>
      <w:bookmarkStart w:id="0" w:name="_GoBack"/>
      <w:bookmarkEnd w:id="0"/>
      <w:r w:rsidRPr="00F229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подготовки по специальности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базового уровня подготовки </w:t>
      </w: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="00C16260" w:rsidRPr="00F229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pacing w:val="-5"/>
          <w:sz w:val="28"/>
          <w:szCs w:val="28"/>
        </w:rPr>
        <w:t>и присваиваемая квалификация приводятся в таблице.</w:t>
      </w:r>
    </w:p>
    <w:p w:rsidR="00130816" w:rsidRPr="00F22966" w:rsidRDefault="0013081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Срок получения СПО по АППССЗ базовой подготовки независимо от применяемых образовательных технологий увеличивается для инвалидов и лиц с ограниченными возможностями здоровья - не более чем на 10 месяцев.</w:t>
      </w:r>
    </w:p>
    <w:p w:rsidR="00130816" w:rsidRPr="00F22966" w:rsidRDefault="00130816" w:rsidP="00F22966">
      <w:pPr>
        <w:keepNext/>
        <w:keepLine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12"/>
          <w:sz w:val="28"/>
          <w:szCs w:val="28"/>
        </w:rPr>
        <w:t>Таблица 1</w:t>
      </w:r>
    </w:p>
    <w:p w:rsidR="00130816" w:rsidRPr="00F22966" w:rsidRDefault="00130816" w:rsidP="00F22966">
      <w:pPr>
        <w:keepNext/>
        <w:keepLine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80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835"/>
        <w:gridCol w:w="3043"/>
      </w:tblGrid>
      <w:tr w:rsidR="004D532A" w:rsidRPr="00F22966" w:rsidTr="007F44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получения СПО по ППССЗ базовой подготовки в очной форме обучения </w:t>
            </w:r>
          </w:p>
        </w:tc>
      </w:tr>
      <w:tr w:rsidR="004D532A" w:rsidRPr="00F22966" w:rsidTr="007F44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F22966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4D532A"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4D532A" w:rsidRPr="00F22966" w:rsidTr="007F44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года 10 месяцев </w:t>
            </w:r>
          </w:p>
        </w:tc>
      </w:tr>
    </w:tbl>
    <w:p w:rsidR="00F22966" w:rsidRDefault="00F22966" w:rsidP="00F22966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3C0" w:rsidRPr="00F22966" w:rsidRDefault="003A23C0" w:rsidP="00F22966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966">
        <w:rPr>
          <w:rFonts w:ascii="Times New Roman" w:hAnsi="Times New Roman" w:cs="Times New Roman"/>
          <w:b/>
          <w:sz w:val="28"/>
          <w:szCs w:val="28"/>
        </w:rPr>
        <w:t>1.3. Требования к абитуриенту</w:t>
      </w:r>
    </w:p>
    <w:p w:rsidR="003A23C0" w:rsidRPr="00F22966" w:rsidRDefault="003A23C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3A23C0" w:rsidRPr="00F22966" w:rsidRDefault="003A23C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t>Абитуриент - инвалид при поступлении на адаптированную образовательную программу может предъявить дополнительно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3A23C0" w:rsidRPr="00F22966" w:rsidRDefault="003A23C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t>Абитуриент с ограниченными возможностями здоровья при поступлении на адаптированную образовательную программу может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3A23C0" w:rsidRPr="00F22966" w:rsidRDefault="003A23C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lastRenderedPageBreak/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3A23C0" w:rsidRPr="00F22966" w:rsidRDefault="003A23C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3A23C0" w:rsidRPr="00F22966" w:rsidRDefault="003A23C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130816" w:rsidRPr="00F22966" w:rsidRDefault="00130816" w:rsidP="00F22966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3A23C0" w:rsidRPr="00F22966" w:rsidRDefault="003A23C0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2.Характеристика профессиональной деятельности </w:t>
      </w:r>
    </w:p>
    <w:p w:rsidR="003A23C0" w:rsidRPr="00F22966" w:rsidRDefault="003A23C0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выпускника ПО СПЕЦИАЛЬНОСТИ </w:t>
      </w:r>
    </w:p>
    <w:p w:rsidR="003A23C0" w:rsidRPr="00F22966" w:rsidRDefault="004D532A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aps/>
          <w:sz w:val="28"/>
          <w:szCs w:val="28"/>
        </w:rPr>
        <w:t>36.02.01  Ветеринария.</w:t>
      </w:r>
    </w:p>
    <w:p w:rsidR="003A23C0" w:rsidRPr="00F22966" w:rsidRDefault="003A23C0" w:rsidP="00F229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23C0" w:rsidRPr="00F22966" w:rsidRDefault="003A23C0" w:rsidP="00F229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4D532A" w:rsidRPr="00F22966" w:rsidRDefault="004D532A" w:rsidP="00F22966">
      <w:pPr>
        <w:keepNext/>
        <w:keepLines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4" w:firstLine="773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Область профессиональной деятельности выпускников: организация и осуществление деятельности по оказанию ветеринарных </w:t>
      </w: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услуг путем проведения профилактических, диагностических и лечебных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4D532A" w:rsidRPr="00F22966" w:rsidRDefault="004D532A" w:rsidP="00F22966">
      <w:pPr>
        <w:keepNext/>
        <w:keepLines/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Объектами профессиональной деятельности выпускников являются:</w:t>
      </w:r>
    </w:p>
    <w:p w:rsidR="004D532A" w:rsidRPr="00F22966" w:rsidRDefault="004D532A" w:rsidP="00F2296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62" w:firstLine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сельскохозяйственные   и   домашние   животные,   их   окружение   и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условия содержания;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62" w:firstLine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2"/>
          <w:sz w:val="28"/>
          <w:szCs w:val="28"/>
        </w:rPr>
        <w:t>плотоядные и экзотические животные, их кормление и содержание;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сельскохозяйственная продукция и сырье животного происхождения;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структурные подразделения ветеринарно-санитарной лаборатории, продовольственных рынков;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кинологические предприятия, ипподромы, конно-спортивные секции;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зоопарки;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террариумы;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цирки;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>противоэпизоотические отряды;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государственные и ведомственные налоговые подразделения, таможни; 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62" w:firstLine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биологические,   лекарственные   и   дезинфицирующие   препараты, предназначенные для животных;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>ветеринарные инструменты и специальное  оборудование;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>современная  аппаратура с информационными компонентами;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информация о заболеваниях животных и мерах по их профилактике;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процессы организации и управления в ветеринарии;</w:t>
      </w:r>
    </w:p>
    <w:p w:rsidR="004D532A" w:rsidRPr="00F22966" w:rsidRDefault="004D532A" w:rsidP="00F22966">
      <w:pPr>
        <w:keepNext/>
        <w:keepLines/>
        <w:numPr>
          <w:ilvl w:val="0"/>
          <w:numId w:val="7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398" w:firstLine="28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2"/>
          <w:sz w:val="28"/>
          <w:szCs w:val="28"/>
        </w:rPr>
        <w:t>первичные трудовые коллективы.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543" w:rsidRDefault="00D03543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3C0" w:rsidRPr="00F22966" w:rsidRDefault="003A23C0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2.2.Виды деятельности и компетенции</w:t>
      </w:r>
    </w:p>
    <w:p w:rsidR="003A23C0" w:rsidRPr="00F22966" w:rsidRDefault="003A23C0" w:rsidP="00F22966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532A" w:rsidRPr="00F22966" w:rsidRDefault="004D532A" w:rsidP="00F22966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Виды профессиональной деятельности и профессиональные компетенции выпускника:</w:t>
      </w:r>
    </w:p>
    <w:p w:rsidR="004D532A" w:rsidRPr="00F22966" w:rsidRDefault="004D532A" w:rsidP="00F22966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"/>
        <w:gridCol w:w="8404"/>
      </w:tblGrid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ВПД 1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317" w:lineRule="exac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Осуществление зоогигиенических, профилактических и </w:t>
            </w: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ветеринарно-санитарных мероприятий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ind w:left="106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Обеспечивать оптимальные зоогигиенические условия </w:t>
            </w:r>
            <w:r w:rsidRPr="00F2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содержания, кормления и ухода за сельскохозяйственными животными.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Организовывать и проводить профилактическую работу по </w:t>
            </w:r>
            <w:r w:rsidRPr="00F2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предупреждению внутренних незаразных болезней сельскохозяйственных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Организовывать и проводить ветеринарную профилактику </w:t>
            </w:r>
            <w:r w:rsidRPr="00F2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инфекционных и инвазионных болезней сельскохозяйственных животных.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ВПД 2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tabs>
                <w:tab w:val="left" w:pos="965"/>
                <w:tab w:val="left" w:pos="1406"/>
              </w:tabs>
              <w:autoSpaceDE w:val="0"/>
              <w:autoSpaceDN w:val="0"/>
              <w:adjustRightInd w:val="0"/>
              <w:spacing w:after="0" w:line="317" w:lineRule="exact"/>
              <w:ind w:right="62" w:hanging="3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в диагностике и лечении заболеваний сельскохозяйственных животных.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 безопасную среду для сельскохозяйственных животных и ветеринарных специалистов, участвующих в лечебно-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диагностическом процессе.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tabs>
                <w:tab w:val="left" w:pos="3715"/>
                <w:tab w:val="left" w:pos="6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Выполнять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296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ветеринарные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лечебно-диагностические</w:t>
            </w:r>
          </w:p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манипуляции.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Вести ветеринарный лечебно-диагностический процесс с использованием специальной аппаратуры и инструментария.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Оказывать доврачебную помощь сельскохозяйственным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животным в неотложных ситуациях.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акушерскую помощь сельскохозяйственным животным.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2.6.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Участвовать в проведении ветеринарного приема.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ВПД 3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before="5" w:after="0" w:line="317" w:lineRule="exact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Участие в проведение ветеринарно-санитарной экспертизы </w:t>
            </w: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продуктов и сырья животного происхождения.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3.1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 ветеринарный контроль убойных животных.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3.2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Проводить забор образцов крови, молока, мочи, фекалий, их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упаковку и подготовку к исследованию.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3.2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 забор образцов продуктов и сырья животного происхождения для ветеринарно-санитарной экспертизы.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3.4.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Определять соответствие продуктов и сырья животного происхождения стандартам на продукцию животноводства.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3.5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Проводить обеззараживание не соответствующих стандартам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качества продуктов и сырья животного происхождения,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утилизацию конфискатов.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ПК 3.6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3.7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проведении патологоанатомического вскрытия.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3.8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отборе, консервировании, упаковке и пересылке патологического материала.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ВПД 4.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317" w:lineRule="exact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Проведение санитарно-просветительской деятельности.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4.1. 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4.2. 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Готовить информационные материалы о возбудителях,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переносчиках, симптомах, методах профилактики и лечения инфекционных болезней животных и зоонозных инфекционных и инвазивных болезней.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4.3. 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Знакомить работников животноводства и владельцев </w:t>
            </w:r>
            <w:r w:rsidRPr="00F2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сельскохозяйственных животных с приемами первой помощи животным.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 4.4. 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Давать рекомендации по особенностям содержания, </w:t>
            </w:r>
            <w:r w:rsidRPr="00F2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кормления и использования животных-производителей.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Информировать население о планирующихся и проводимых </w:t>
            </w: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ветеринарно-санитарных, профилактических и зоогигиенических мероприятиях.</w:t>
            </w:r>
          </w:p>
        </w:tc>
      </w:tr>
      <w:tr w:rsidR="004D532A" w:rsidRPr="00F22966" w:rsidTr="00F22966">
        <w:tc>
          <w:tcPr>
            <w:tcW w:w="60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ВПД 5.</w:t>
            </w:r>
          </w:p>
        </w:tc>
        <w:tc>
          <w:tcPr>
            <w:tcW w:w="4391" w:type="pct"/>
          </w:tcPr>
          <w:p w:rsidR="004D532A" w:rsidRPr="00F22966" w:rsidRDefault="004D532A" w:rsidP="00F22966">
            <w:pPr>
              <w:keepNext/>
              <w:keepLines/>
              <w:shd w:val="clear" w:color="auto" w:fill="FFFFFF"/>
              <w:tabs>
                <w:tab w:val="left" w:pos="1512"/>
              </w:tabs>
              <w:spacing w:after="0" w:line="317" w:lineRule="exact"/>
              <w:ind w:left="10" w:right="77" w:firstLine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Выполнение работ по </w:t>
            </w:r>
            <w:r w:rsidRPr="00F2296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рабочей профессии «Оператор по искусственному осеменению животных и птиц»</w:t>
            </w:r>
          </w:p>
        </w:tc>
      </w:tr>
    </w:tbl>
    <w:p w:rsidR="004D532A" w:rsidRPr="00F22966" w:rsidRDefault="004D532A" w:rsidP="00D0354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Общие компетенции выпускника: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8614"/>
      </w:tblGrid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firstLine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firstLine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 коллегами, руководством, потребителями.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7.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firstLine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8. 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firstLine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D532A" w:rsidRPr="00F22966" w:rsidTr="007F4459">
        <w:tc>
          <w:tcPr>
            <w:tcW w:w="369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631" w:type="pct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ind w:firstLine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 профессиональной деятельности.</w:t>
            </w:r>
          </w:p>
        </w:tc>
      </w:tr>
    </w:tbl>
    <w:p w:rsidR="00C16260" w:rsidRPr="00F22966" w:rsidRDefault="00C16260" w:rsidP="00F22966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3A23C0" w:rsidRPr="00F22966" w:rsidRDefault="003A23C0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aps/>
          <w:sz w:val="28"/>
          <w:szCs w:val="28"/>
        </w:rPr>
        <w:t>3.Документы, определяющие содержание и организацию образовательного процесса</w:t>
      </w:r>
    </w:p>
    <w:p w:rsidR="003A23C0" w:rsidRPr="00F22966" w:rsidRDefault="004D532A" w:rsidP="00F22966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caps/>
          <w:sz w:val="28"/>
          <w:szCs w:val="28"/>
        </w:rPr>
        <w:t>36.02.01  Ветеринария.</w:t>
      </w:r>
    </w:p>
    <w:p w:rsidR="003A23C0" w:rsidRPr="00F22966" w:rsidRDefault="003A23C0" w:rsidP="00F22966">
      <w:pPr>
        <w:keepNext/>
        <w:keepLines/>
        <w:autoSpaceDE w:val="0"/>
        <w:autoSpaceDN w:val="0"/>
        <w:adjustRightInd w:val="0"/>
        <w:spacing w:after="0" w:line="180" w:lineRule="atLeast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23C0" w:rsidRPr="00F22966" w:rsidRDefault="003A23C0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3.1.Учебный план</w:t>
      </w:r>
    </w:p>
    <w:p w:rsidR="003A23C0" w:rsidRPr="00F22966" w:rsidRDefault="003A23C0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 ГБПОУ РО «НКПТиУ» разработан учебный план, который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3A23C0" w:rsidRPr="00F22966" w:rsidRDefault="003A23C0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</w:t>
      </w:r>
    </w:p>
    <w:p w:rsidR="003A23C0" w:rsidRPr="00F22966" w:rsidRDefault="003A23C0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3A23C0" w:rsidRPr="00F22966" w:rsidRDefault="003A23C0" w:rsidP="00F22966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 базовой подготовки является дисциплина «</w:t>
      </w:r>
      <w:r w:rsidR="00C16260" w:rsidRPr="00F2296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сихология</w:t>
      </w:r>
      <w:r w:rsidR="00C16260" w:rsidRPr="00F22966">
        <w:rPr>
          <w:rFonts w:ascii="Times New Roman" w:eastAsia="Times New Roman" w:hAnsi="Times New Roman" w:cs="Times New Roman"/>
          <w:sz w:val="28"/>
          <w:szCs w:val="28"/>
        </w:rPr>
        <w:t xml:space="preserve"> здоровья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D532A" w:rsidRPr="00F22966" w:rsidRDefault="004D532A" w:rsidP="00F2296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 ППССЗ   </w:t>
      </w:r>
      <w:r w:rsidRPr="00F22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СПО по специальности 36.02.01 Ветеринария  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  СПО по специальности 36.02.01 Ветеринария базовой подготовки в очной форме обучения</w:t>
      </w: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ФГОС СПО предусматривает изучение следующих учебных циклов, разделов и дисциплин учебного плана.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Учебные циклы: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общий гуманитарный  и социально - экономический цикл;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математический и общий естественнонаучный  цикл;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профессиональный цикл.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Разделы: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lastRenderedPageBreak/>
        <w:t>• учебная практика;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производственная практика (по профилю специальности);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 производственная практика (преддипломная);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 промежуточная аттестация;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государственная (итоговая) аттестация (подготовка и защита выпускной квалификационной работы).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базовой подготовки по специальности </w:t>
      </w: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 36.02.01 Ветеринария базовой подготовки в очной форме обучения в соответствии с требованиями ФГОС содержит: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перечень учебных циклов и разделов;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трудоемкость цикла и раздела в академических часах с учетом интервала, заданного ФГОС;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• трудоемкость дисциплины и раздела в академических часах;       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примерное распределение трудоемкости дисциплин и разделов по семестрам;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форму (формы) промежуточной аттестации по каждой дисциплине, по каждому разделу;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практик, формы аттестации по каждому виду практик;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итоговой государственной аттестации, формы итоговой государственной аттестации.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Каждый учебный цикл имеет обязательную часть и вариативную, устанавливаемую колледжем.</w:t>
      </w:r>
    </w:p>
    <w:p w:rsidR="004D532A" w:rsidRPr="00F22966" w:rsidRDefault="004D532A" w:rsidP="00F22966">
      <w:pPr>
        <w:keepNext/>
        <w:keepLine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Вариативная часть каждого цикла,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Обязательная часть общего гуманитарного  и социально - экономического цикла ОПОП СПО базовой подготовки предусматривает изучение дисциплин: «История», «Основы философии», «Иностранный язык», «Физическая культура».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Обязательная часть математического и общего естественнонаучного цикла включает изучение дисциплин «Математика», «Экологические основы природопользования».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профессионального цикла ОПОП СПО базовой подготовки предусматривает изучение дисциплин:   </w:t>
      </w:r>
    </w:p>
    <w:p w:rsidR="004D532A" w:rsidRPr="00F22966" w:rsidRDefault="004D532A" w:rsidP="00F2296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«Анатомия и физиология животных», «Латинский язык в ветеринарии», «Основы микробиологии», «Основы зоотехнии», «Ветеринарная фармакология», «Информационные технологии в профессиональной деятельности», «Правовое обеспечение ветеринарной деятельности», «Метрология, стандартизация и подтверждение качества», «Основы экономики, менеджмента и маркетинга», «Охрана труда», «Безопасность жизнедеятельности».</w:t>
      </w:r>
    </w:p>
    <w:p w:rsidR="000351F9" w:rsidRPr="00F22966" w:rsidRDefault="000351F9" w:rsidP="00F22966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pStyle w:val="ConsPlusNormal"/>
        <w:keepNext/>
        <w:keepLines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66">
        <w:rPr>
          <w:rFonts w:ascii="Times New Roman" w:hAnsi="Times New Roman" w:cs="Times New Roman"/>
          <w:b/>
          <w:sz w:val="28"/>
          <w:szCs w:val="28"/>
        </w:rPr>
        <w:lastRenderedPageBreak/>
        <w:t>3.2. Календарный учебный график.</w:t>
      </w:r>
    </w:p>
    <w:p w:rsidR="00A46603" w:rsidRPr="00F22966" w:rsidRDefault="00A46603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966">
        <w:rPr>
          <w:rFonts w:ascii="Times New Roman" w:hAnsi="Times New Roman" w:cs="Times New Roman"/>
          <w:sz w:val="28"/>
          <w:szCs w:val="28"/>
        </w:rPr>
        <w:t>В календарном учебном графике  указана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C16260" w:rsidRPr="00F22966" w:rsidRDefault="00C16260" w:rsidP="00D03543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6260" w:rsidRPr="00F22966" w:rsidRDefault="00C16260" w:rsidP="00F22966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603" w:rsidRPr="00D03543" w:rsidRDefault="00A46603" w:rsidP="00D03543">
      <w:pPr>
        <w:keepNext/>
        <w:keepLines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целью контроля и оценки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подготовки </w:t>
      </w: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F22966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рубежный контроль;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итоговый контроль.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контроле и оценке достижений обучающихся. 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lastRenderedPageBreak/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 w:rsidRPr="00F2296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преподавателей смежных дисциплин (курсов). Для оценки качества подготовки обучающихся и выпускников по профессиональным модулям привлекаются в качестве внештатных экспертов работодателей.</w:t>
      </w:r>
    </w:p>
    <w:p w:rsidR="00A46603" w:rsidRPr="00F22966" w:rsidRDefault="00A46603" w:rsidP="00F22966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 w:rsidRPr="00F229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Дополнительно обеспечено: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C16260" w:rsidRPr="00F22966" w:rsidRDefault="00C16260" w:rsidP="00F22966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5.ОБЕСПЕЧЕНИЕ СПЕЦИАЛЬНЫХ УСЛОВИЙ ДЛЯ ОБУЧАЮЩИХСЯ ИНВАЛИДОВ И ОБУЧАЮЩИХСЯ С ОГРАНИЧЕННЫМИ ВОЗМОЖНОСТЯМИ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5.1. Кадровое обеспечение.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Реализация адаптированной программы подготовки специалистов среднего звена по  специальности СПО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обеспечивается педагогическими кадрами, имеющими, как правило, базо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softHyphen/>
        <w:t>стью.</w:t>
      </w:r>
    </w:p>
    <w:p w:rsidR="00A46603" w:rsidRPr="00F22966" w:rsidRDefault="00A46603" w:rsidP="00F22966">
      <w:pPr>
        <w:keepNext/>
        <w:keepLines/>
        <w:shd w:val="clear" w:color="auto" w:fill="FFFFFF"/>
        <w:spacing w:after="0" w:line="240" w:lineRule="auto"/>
        <w:ind w:right="23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предприятий информационной сферы. </w:t>
      </w:r>
    </w:p>
    <w:p w:rsidR="00A46603" w:rsidRPr="00F22966" w:rsidRDefault="00A4660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- Педагог-психолог, обеспечивающий создание благоприятного психологического климата, формирование условий, стимулирующих личностный и профессиональный рост, психологическую защищенность студентов-инвалидов и лиц с ОВЗ, поддержку и укрепление их психического здоровья. Основными задачами педагога-психолога в колледже являются: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помощь в подборе форм и приемов взаимодействия с обучающимся с ОВЗ или инвалидом;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отслеживание динамики адаптации обучающегося в социуме;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- 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содействующий в обеспечении студентов-инвалидов дополнительными способами передачи, освоения и воспроизводства учебной информации, занимающийся разработкой и внедрением специальных методик, информационных технологий и дистанционных методов обучения;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-Педагогические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– инвалидов и обучающихся с ограниченными возможностями здоровья.</w:t>
      </w:r>
    </w:p>
    <w:p w:rsidR="00A46603" w:rsidRPr="00F22966" w:rsidRDefault="00A46603" w:rsidP="00F22966">
      <w:pPr>
        <w:keepNext/>
        <w:keepLines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-Преподаватели учебных дисциплин, профессиональных модулей и матера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A46603" w:rsidRPr="00F22966" w:rsidRDefault="00A46603" w:rsidP="00F22966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D03543" w:rsidRDefault="00C16260" w:rsidP="00D03543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C16260" w:rsidRPr="00D03543" w:rsidRDefault="00C16260" w:rsidP="00D03543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Адаптированная программа обеспечивается учебно-методической документацией 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нам (модулям) основной профессиональной образовательной программы. Паспорт каждой из учебных </w:t>
      </w:r>
      <w:r w:rsidRPr="00F229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локальной сети колледжа. Адаптированные рабочие программы дисциплин профессионального цикла и профессиональных модулей составлены с учетом требований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 w:rsidR="009414D6" w:rsidRPr="00F2296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рекомендаци</w:t>
      </w:r>
      <w:r w:rsidR="009414D6" w:rsidRPr="00F2296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 утвержденных Минобрнауки России от 20 апреля 2015 г. № 06-830.</w:t>
      </w:r>
    </w:p>
    <w:p w:rsidR="00C16260" w:rsidRPr="00F22966" w:rsidRDefault="00C16260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адаптированных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C16260" w:rsidRPr="00F22966" w:rsidRDefault="00C16260" w:rsidP="00F22966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АППССЗ обеспечивается доступом каждого обучающегося к базам данных и библиотечным фондам, фор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F229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 (модулей) АППССЗ. В колледже действует 5 компьютерных классов, в которых проводятся занятия по различным дисциплинам направления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в 2 классах обучающиеся обеспечены </w:t>
      </w:r>
      <w:r w:rsidRPr="00F229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доступом к сети 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F229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самостоятельной 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подготовки. </w:t>
      </w:r>
    </w:p>
    <w:p w:rsidR="00C16260" w:rsidRPr="00F22966" w:rsidRDefault="00C16260" w:rsidP="00F22966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обучающийся по АППССЗ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 не менее чем одним учебным и одним учебно-методическим пе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C16260" w:rsidRPr="00F22966" w:rsidRDefault="00C16260" w:rsidP="00F22966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укомплектован печатными и элек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F229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подготовки 09.02.04 Информационные системы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отраслям) насчитывает около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500 наименований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циальные справочно-библиографические и периодические издания в расчете 1-2 экземпляра на каждые 100 обучающихся.</w:t>
      </w:r>
    </w:p>
    <w:p w:rsidR="00C16260" w:rsidRPr="00F22966" w:rsidRDefault="00C16260" w:rsidP="00F22966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Адаптированная ППССЗ по направлению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4D532A" w:rsidRPr="00F22966" w:rsidRDefault="004D532A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543" w:rsidRDefault="00D0354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543" w:rsidRDefault="00D03543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5.3. Материально-техническое обеспечение.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 адаптированную программу подготовки специалистов среднего звена, располагает материально-технической базой, обеспечивающей проведение всех видов дисциплинарной и междисципли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действующим санитарным и противопожарным правилам и нормам.</w:t>
      </w:r>
      <w:bookmarkStart w:id="1" w:name="Par1321"/>
      <w:bookmarkEnd w:id="1"/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kern w:val="28"/>
          <w:sz w:val="28"/>
          <w:szCs w:val="28"/>
        </w:rPr>
        <w:t>Для реализации  ППССЗ по специальности 36.02.01    Ветеринария в колледже имеются все необходимые кабинеты и лаборатории, оборудованные в соответствии с ФГОС СПО для проведения всех видов лабораторных работ и практических занятий, дисциплинарной, междисциплинарной и модульной подготовки, учебной практики: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1263"/>
        <w:gridCol w:w="7350"/>
      </w:tblGrid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каб/корп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кабинета, лаборатории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Кабинет медико-биологических основ БЖД, БЖД и охраны труда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420/1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Лаборатория информационных технологий в профессиональной деятельности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35/2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социально-экономических дисциплин;</w:t>
            </w:r>
          </w:p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36/2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иностранного языка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37/2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иностранного языка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306/1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Лаборатория эпизоотологии с микробиологией, латинского языка, зоогигиены и ветеринарной санитарии, животноводства и кормления животных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305/1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Лаборатория ветеринарной хирургии, паразитологии, инвазионных болезней, акушерства, гинекологии и биотехники размножения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312/1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Лаборатория анатомии, физиологии, патологической анатомии и организации ветеринарного дела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39/2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301/1 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Лаборатория внутренних незаразных болезней, ветеринарно-санитарной экспертизы, ветеринарной фармакологии и кабинет  организации ветеринарного дела;</w:t>
            </w:r>
          </w:p>
          <w:p w:rsidR="004D532A" w:rsidRPr="00F22966" w:rsidRDefault="004D532A" w:rsidP="00F229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11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117/1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Спортивный зал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Окрытый стадион широкого профиля с элементами полосы препятствий;</w:t>
            </w:r>
          </w:p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04/1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Стрелковый тир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115/1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Актовый  зал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110/1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966">
              <w:rPr>
                <w:rFonts w:ascii="Times New Roman" w:eastAsia="Times New Roman" w:hAnsi="Times New Roman" w:cs="Times New Roman"/>
                <w:sz w:val="28"/>
                <w:szCs w:val="28"/>
              </w:rPr>
              <w:t>110/1</w:t>
            </w: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Читальный зал с выходом в сеть Интернет</w:t>
            </w:r>
          </w:p>
        </w:tc>
      </w:tr>
      <w:tr w:rsidR="004D532A" w:rsidRPr="00F22966" w:rsidTr="007F4459">
        <w:tc>
          <w:tcPr>
            <w:tcW w:w="959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4D532A" w:rsidRPr="00F22966" w:rsidRDefault="004D532A" w:rsidP="00F22966">
            <w:pPr>
              <w:keepNext/>
              <w:keepLine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9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Ветеринарная клиника  колледжа - в стадии капитального ремонта.</w:t>
            </w:r>
          </w:p>
        </w:tc>
      </w:tr>
    </w:tbl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kern w:val="28"/>
          <w:sz w:val="28"/>
          <w:szCs w:val="28"/>
        </w:rPr>
        <w:t>Производственная практика проводится на профильных предприятиях на основании договоров о социальном  партнерстве в соответствии с учебным планом и графиком учебного процесса, согласованных с работодателем: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Новочеркасский филиал ГБУ РО «Ростовская обл. СББЖ с ПО»;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Аксайский филиал ГБУ РО «Ростовская обл. СББЖ с ПО»;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Ветеринарная клиника «Белый клык» ИП Барышникова А.В. г. Новочеркасск;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Новошахтинский филиал ГБУ РО «Ростовская обл. СББЖ с ПО»;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Багаевский филиал ГБУ РО «Ростовская обл. СББЖ с ПО»;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Ветеринарная клиника «Доктор Айболит» ИП Мищенко С.Н. г Ростов –на-Дону;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Ветеринарная клиника «Балу» И.П. ЦацулинА.В. г.  Ростова-на-Дону;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Ветеринарная клиника    «ВетА+» г. Новочеркасска;</w:t>
      </w:r>
    </w:p>
    <w:p w:rsidR="004D532A" w:rsidRPr="00F22966" w:rsidRDefault="004D532A" w:rsidP="00F22966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Ветеринарная клиника  «Вита»  ИП Карташова Е.В.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 </w:t>
      </w:r>
      <w:r w:rsidR="004D532A" w:rsidRPr="00F22966">
        <w:rPr>
          <w:rFonts w:ascii="Times New Roman" w:eastAsia="Times New Roman" w:hAnsi="Times New Roman" w:cs="Times New Roman"/>
          <w:sz w:val="28"/>
          <w:szCs w:val="28"/>
        </w:rPr>
        <w:t>36.02.01  Ветеринария.</w:t>
      </w:r>
      <w:r w:rsidRPr="00F2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учебные аудитории укомплектованы   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9414D6" w:rsidRPr="00F22966" w:rsidRDefault="009414D6" w:rsidP="00F22966">
      <w:pPr>
        <w:keepNext/>
        <w:keepLines/>
        <w:numPr>
          <w:ilvl w:val="0"/>
          <w:numId w:val="4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9414D6" w:rsidRPr="00F22966" w:rsidRDefault="009414D6" w:rsidP="00F22966">
      <w:pPr>
        <w:keepNext/>
        <w:keepLines/>
        <w:numPr>
          <w:ilvl w:val="0"/>
          <w:numId w:val="4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Интерактивная трибуна</w:t>
      </w:r>
    </w:p>
    <w:p w:rsidR="009414D6" w:rsidRPr="00F22966" w:rsidRDefault="009414D6" w:rsidP="00F22966">
      <w:pPr>
        <w:keepNext/>
        <w:keepLines/>
        <w:numPr>
          <w:ilvl w:val="0"/>
          <w:numId w:val="4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9414D6" w:rsidRPr="00F22966" w:rsidRDefault="009414D6" w:rsidP="00F22966">
      <w:pPr>
        <w:keepNext/>
        <w:keepLines/>
        <w:numPr>
          <w:ilvl w:val="0"/>
          <w:numId w:val="4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9414D6" w:rsidRPr="00F22966" w:rsidRDefault="009414D6" w:rsidP="00F229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14D6" w:rsidRPr="00F22966" w:rsidRDefault="009414D6" w:rsidP="00F229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Дисплей Брайля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Машина сканирующая и читающая текст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Электронный ручной увеличитель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Портативный видеоувеличитель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12 нотбуков HP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9414D6" w:rsidRPr="00F22966" w:rsidRDefault="009414D6" w:rsidP="00F22966">
      <w:pPr>
        <w:keepNext/>
        <w:keepLines/>
        <w:numPr>
          <w:ilvl w:val="0"/>
          <w:numId w:val="6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9414D6" w:rsidRPr="00F22966" w:rsidRDefault="009414D6" w:rsidP="00F229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14D6" w:rsidRPr="00F22966" w:rsidRDefault="009414D6" w:rsidP="00F229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9414D6" w:rsidRPr="00F22966" w:rsidRDefault="009414D6" w:rsidP="00F22966">
      <w:pPr>
        <w:keepNext/>
        <w:keepLines/>
        <w:numPr>
          <w:ilvl w:val="0"/>
          <w:numId w:val="5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9414D6" w:rsidRPr="00F22966" w:rsidRDefault="009414D6" w:rsidP="00F22966">
      <w:pPr>
        <w:keepNext/>
        <w:keepLines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42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учитываются 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 w:rsidRPr="00F229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F229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5.5. Характеристика социокультурной среды колледжа, обеспечивающей социальную адаптацию обучающихся инвалидов и обучающихся с ограниченными возможностями здоровья.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  колледже сформирована благоприятная социокультурная среда, обеспечивающая возможность социальной адаптации и формирования общих компетенций обучающихся инвалидов и обучающихся с ограниченными возможностями здоровья, всестороннего развития личности, а также непосредственно способствующая освоению АППССЗ соответствующего направления подготовки.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 и инвалидов 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потребностями.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социализации студенческой молодежи, а также требованиями модернизации системы образования. 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С целью обеспечения благоприятного психологического климата в учебных 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Студенты активно участвуют в конкурсах различного уровня, представляя свои работы.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Колледж стал частью Национального чемпионата </w:t>
      </w:r>
      <w:r w:rsidRPr="00F22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конкурсов профессионального мастерства для людей с инвалидностью и ограниченными возможностями здоровья «Абилимпикс», целью которых является обеспечение эффективной профессиональной ориентации и мотивации людей с инвалидностью к получению профессионального образования, содействие их трудоустройству и социокультурной инклюзии в обществе.​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В колледже созданы условия для творческого 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спорта.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9414D6" w:rsidRPr="00F22966" w:rsidRDefault="009414D6" w:rsidP="00F2296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966">
        <w:rPr>
          <w:rFonts w:ascii="Times New Roman" w:eastAsia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p w:rsidR="009414D6" w:rsidRPr="00F22966" w:rsidRDefault="009414D6" w:rsidP="00F22966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603" w:rsidRPr="00F22966" w:rsidRDefault="00A46603" w:rsidP="00F22966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sectPr w:rsidR="00A46603" w:rsidRPr="00F22966" w:rsidSect="00F2296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7B" w:rsidRDefault="00AC5C7B" w:rsidP="00A46603">
      <w:pPr>
        <w:spacing w:after="0" w:line="240" w:lineRule="auto"/>
      </w:pPr>
      <w:r>
        <w:separator/>
      </w:r>
    </w:p>
  </w:endnote>
  <w:endnote w:type="continuationSeparator" w:id="1">
    <w:p w:rsidR="00AC5C7B" w:rsidRDefault="00AC5C7B" w:rsidP="00A4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7B" w:rsidRDefault="00AC5C7B" w:rsidP="00A46603">
      <w:pPr>
        <w:spacing w:after="0" w:line="240" w:lineRule="auto"/>
      </w:pPr>
      <w:r>
        <w:separator/>
      </w:r>
    </w:p>
  </w:footnote>
  <w:footnote w:type="continuationSeparator" w:id="1">
    <w:p w:rsidR="00AC5C7B" w:rsidRDefault="00AC5C7B" w:rsidP="00A46603">
      <w:pPr>
        <w:spacing w:after="0" w:line="240" w:lineRule="auto"/>
      </w:pPr>
      <w:r>
        <w:continuationSeparator/>
      </w:r>
    </w:p>
  </w:footnote>
  <w:footnote w:id="2">
    <w:p w:rsidR="00A46603" w:rsidRPr="00DA6506" w:rsidRDefault="00A46603" w:rsidP="00A46603">
      <w:pPr>
        <w:pStyle w:val="a3"/>
        <w:jc w:val="both"/>
      </w:pPr>
      <w:r w:rsidRPr="001C358D">
        <w:rPr>
          <w:rStyle w:val="a5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9414D6" w:rsidRPr="001C358D" w:rsidRDefault="009414D6" w:rsidP="009414D6">
      <w:pPr>
        <w:pStyle w:val="a3"/>
        <w:jc w:val="both"/>
      </w:pPr>
      <w:r w:rsidRPr="001C358D">
        <w:rPr>
          <w:rStyle w:val="a5"/>
        </w:rPr>
        <w:footnoteRef/>
      </w:r>
      <w:r w:rsidRPr="001C358D"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BC40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31124"/>
    <w:multiLevelType w:val="hybridMultilevel"/>
    <w:tmpl w:val="A27012DC"/>
    <w:lvl w:ilvl="0" w:tplc="397CA65A">
      <w:start w:val="482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3610E4"/>
    <w:multiLevelType w:val="hybridMultilevel"/>
    <w:tmpl w:val="6E0082C4"/>
    <w:lvl w:ilvl="0" w:tplc="DAB6F326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1A38"/>
    <w:rsid w:val="000351F9"/>
    <w:rsid w:val="00130816"/>
    <w:rsid w:val="00250BC3"/>
    <w:rsid w:val="003A23C0"/>
    <w:rsid w:val="004D532A"/>
    <w:rsid w:val="004F1A38"/>
    <w:rsid w:val="00573646"/>
    <w:rsid w:val="00637F75"/>
    <w:rsid w:val="009414D6"/>
    <w:rsid w:val="00986BA8"/>
    <w:rsid w:val="009C04EC"/>
    <w:rsid w:val="00A46603"/>
    <w:rsid w:val="00A92FA7"/>
    <w:rsid w:val="00AC5C7B"/>
    <w:rsid w:val="00B355D6"/>
    <w:rsid w:val="00C16260"/>
    <w:rsid w:val="00D03543"/>
    <w:rsid w:val="00D61681"/>
    <w:rsid w:val="00EA4531"/>
    <w:rsid w:val="00F2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rsid w:val="00A4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4660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A466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6201</Words>
  <Characters>35348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Сотрудник</cp:lastModifiedBy>
  <cp:revision>8</cp:revision>
  <dcterms:created xsi:type="dcterms:W3CDTF">2018-10-02T06:21:00Z</dcterms:created>
  <dcterms:modified xsi:type="dcterms:W3CDTF">2018-10-04T06:26:00Z</dcterms:modified>
</cp:coreProperties>
</file>